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8D56B" w14:textId="77777777" w:rsidR="000E73BC" w:rsidRPr="00923E0D" w:rsidRDefault="000E73BC" w:rsidP="00923E0D">
      <w:pPr>
        <w:spacing w:line="480" w:lineRule="auto"/>
        <w:jc w:val="center"/>
        <w:rPr>
          <w:rFonts w:ascii="Times New Roman" w:hAnsi="Times New Roman" w:cs="Times New Roman"/>
          <w:sz w:val="24"/>
          <w:szCs w:val="24"/>
          <w:lang w:val="en-US"/>
        </w:rPr>
      </w:pPr>
    </w:p>
    <w:p w14:paraId="41805432" w14:textId="77777777" w:rsidR="000E73BC" w:rsidRPr="00923E0D" w:rsidRDefault="000E73BC" w:rsidP="00923E0D">
      <w:pPr>
        <w:spacing w:line="480" w:lineRule="auto"/>
        <w:jc w:val="center"/>
        <w:rPr>
          <w:rFonts w:ascii="Times New Roman" w:hAnsi="Times New Roman" w:cs="Times New Roman"/>
          <w:sz w:val="24"/>
          <w:szCs w:val="24"/>
          <w:lang w:val="en-US"/>
        </w:rPr>
      </w:pPr>
    </w:p>
    <w:p w14:paraId="732AD256" w14:textId="77777777" w:rsidR="000E73BC" w:rsidRPr="00923E0D" w:rsidRDefault="000E73BC" w:rsidP="00923E0D">
      <w:pPr>
        <w:spacing w:line="480" w:lineRule="auto"/>
        <w:jc w:val="center"/>
        <w:rPr>
          <w:rFonts w:ascii="Times New Roman" w:hAnsi="Times New Roman" w:cs="Times New Roman"/>
          <w:sz w:val="24"/>
          <w:szCs w:val="24"/>
          <w:lang w:val="en-US"/>
        </w:rPr>
      </w:pPr>
    </w:p>
    <w:p w14:paraId="4CD414B8" w14:textId="77777777" w:rsidR="000E73BC" w:rsidRPr="00923E0D" w:rsidRDefault="000E73BC" w:rsidP="00923E0D">
      <w:pPr>
        <w:spacing w:line="480" w:lineRule="auto"/>
        <w:jc w:val="center"/>
        <w:rPr>
          <w:rFonts w:ascii="Times New Roman" w:hAnsi="Times New Roman" w:cs="Times New Roman"/>
          <w:sz w:val="24"/>
          <w:szCs w:val="24"/>
          <w:lang w:val="en-US"/>
        </w:rPr>
      </w:pPr>
    </w:p>
    <w:p w14:paraId="7F2BAAD6" w14:textId="77777777" w:rsidR="000E73BC" w:rsidRPr="00923E0D" w:rsidRDefault="000E73BC" w:rsidP="00923E0D">
      <w:pPr>
        <w:spacing w:line="480" w:lineRule="auto"/>
        <w:jc w:val="center"/>
        <w:rPr>
          <w:rFonts w:ascii="Times New Roman" w:hAnsi="Times New Roman" w:cs="Times New Roman"/>
          <w:sz w:val="24"/>
          <w:szCs w:val="24"/>
          <w:lang w:val="en-US"/>
        </w:rPr>
      </w:pPr>
    </w:p>
    <w:p w14:paraId="612B1655" w14:textId="409771F9" w:rsidR="00C41744" w:rsidRPr="00923E0D" w:rsidRDefault="00A26DF2" w:rsidP="00923E0D">
      <w:pPr>
        <w:spacing w:line="480" w:lineRule="auto"/>
        <w:jc w:val="center"/>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 Living </w:t>
      </w:r>
      <w:r w:rsidR="00DD5C83" w:rsidRPr="00923E0D">
        <w:rPr>
          <w:rFonts w:ascii="Times New Roman" w:hAnsi="Times New Roman" w:cs="Times New Roman"/>
          <w:sz w:val="24"/>
          <w:szCs w:val="24"/>
          <w:lang w:val="en-US"/>
        </w:rPr>
        <w:t xml:space="preserve">Product </w:t>
      </w:r>
      <w:r w:rsidRPr="00923E0D">
        <w:rPr>
          <w:rFonts w:ascii="Times New Roman" w:hAnsi="Times New Roman" w:cs="Times New Roman"/>
          <w:sz w:val="24"/>
          <w:szCs w:val="24"/>
          <w:lang w:val="en-US"/>
        </w:rPr>
        <w:t xml:space="preserve">Challenge </w:t>
      </w:r>
    </w:p>
    <w:p w14:paraId="02F4C2C3" w14:textId="7DDC3307" w:rsidR="00A26DF2" w:rsidRPr="00923E0D" w:rsidRDefault="00A26DF2" w:rsidP="00923E0D">
      <w:pPr>
        <w:spacing w:line="480" w:lineRule="auto"/>
        <w:jc w:val="center"/>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Student’s Name </w:t>
      </w:r>
    </w:p>
    <w:p w14:paraId="039E98D8" w14:textId="59E88119" w:rsidR="00A26DF2" w:rsidRPr="00923E0D" w:rsidRDefault="00A26DF2" w:rsidP="00923E0D">
      <w:pPr>
        <w:spacing w:line="480" w:lineRule="auto"/>
        <w:jc w:val="center"/>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Instructor’s Name </w:t>
      </w:r>
    </w:p>
    <w:p w14:paraId="5BB80361" w14:textId="4CD03218" w:rsidR="00A26DF2" w:rsidRPr="00923E0D" w:rsidRDefault="00A26DF2" w:rsidP="00923E0D">
      <w:pPr>
        <w:spacing w:line="480" w:lineRule="auto"/>
        <w:jc w:val="center"/>
        <w:rPr>
          <w:rFonts w:ascii="Times New Roman" w:hAnsi="Times New Roman" w:cs="Times New Roman"/>
          <w:sz w:val="24"/>
          <w:szCs w:val="24"/>
          <w:lang w:val="en-US"/>
        </w:rPr>
      </w:pPr>
      <w:r w:rsidRPr="00923E0D">
        <w:rPr>
          <w:rFonts w:ascii="Times New Roman" w:hAnsi="Times New Roman" w:cs="Times New Roman"/>
          <w:sz w:val="24"/>
          <w:szCs w:val="24"/>
          <w:lang w:val="en-US"/>
        </w:rPr>
        <w:t>Date</w:t>
      </w:r>
    </w:p>
    <w:p w14:paraId="6A1E936A" w14:textId="77777777" w:rsidR="00A26DF2" w:rsidRPr="00923E0D" w:rsidRDefault="00A26DF2" w:rsidP="00923E0D">
      <w:pPr>
        <w:spacing w:line="480" w:lineRule="auto"/>
        <w:jc w:val="center"/>
        <w:rPr>
          <w:rFonts w:ascii="Times New Roman" w:hAnsi="Times New Roman" w:cs="Times New Roman"/>
          <w:sz w:val="24"/>
          <w:szCs w:val="24"/>
          <w:lang w:val="en-US"/>
        </w:rPr>
      </w:pPr>
    </w:p>
    <w:p w14:paraId="47AF9BA4" w14:textId="77777777" w:rsidR="00C41744" w:rsidRPr="00923E0D" w:rsidRDefault="00C41744" w:rsidP="00923E0D">
      <w:pPr>
        <w:spacing w:line="480" w:lineRule="auto"/>
        <w:rPr>
          <w:rFonts w:ascii="Times New Roman" w:hAnsi="Times New Roman" w:cs="Times New Roman"/>
          <w:sz w:val="24"/>
          <w:szCs w:val="24"/>
          <w:lang w:val="en-US"/>
        </w:rPr>
      </w:pPr>
    </w:p>
    <w:p w14:paraId="178C998E" w14:textId="77777777" w:rsidR="00C41744" w:rsidRPr="00923E0D" w:rsidRDefault="00C41744" w:rsidP="00923E0D">
      <w:pPr>
        <w:spacing w:line="480" w:lineRule="auto"/>
        <w:rPr>
          <w:rFonts w:ascii="Times New Roman" w:hAnsi="Times New Roman" w:cs="Times New Roman"/>
          <w:sz w:val="24"/>
          <w:szCs w:val="24"/>
          <w:lang w:val="en-US"/>
        </w:rPr>
      </w:pPr>
    </w:p>
    <w:p w14:paraId="13693DC5" w14:textId="77777777" w:rsidR="00C41744" w:rsidRPr="00923E0D" w:rsidRDefault="00C41744" w:rsidP="00923E0D">
      <w:pPr>
        <w:spacing w:line="480" w:lineRule="auto"/>
        <w:rPr>
          <w:rFonts w:ascii="Times New Roman" w:hAnsi="Times New Roman" w:cs="Times New Roman"/>
          <w:sz w:val="24"/>
          <w:szCs w:val="24"/>
          <w:lang w:val="en-US"/>
        </w:rPr>
      </w:pPr>
    </w:p>
    <w:p w14:paraId="5540DCCB" w14:textId="77777777" w:rsidR="000E73BC" w:rsidRPr="00923E0D" w:rsidRDefault="000E73BC" w:rsidP="00923E0D">
      <w:pPr>
        <w:spacing w:line="480" w:lineRule="auto"/>
        <w:rPr>
          <w:rFonts w:ascii="Times New Roman" w:hAnsi="Times New Roman" w:cs="Times New Roman"/>
          <w:sz w:val="24"/>
          <w:szCs w:val="24"/>
          <w:lang w:val="en-US"/>
        </w:rPr>
      </w:pPr>
      <w:r w:rsidRPr="00923E0D">
        <w:rPr>
          <w:rFonts w:ascii="Times New Roman" w:hAnsi="Times New Roman" w:cs="Times New Roman"/>
          <w:sz w:val="24"/>
          <w:szCs w:val="24"/>
          <w:lang w:val="en-US"/>
        </w:rPr>
        <w:br w:type="page"/>
      </w:r>
    </w:p>
    <w:p w14:paraId="4F0D7DC8" w14:textId="36D2EFA8" w:rsidR="0054496B" w:rsidRPr="00923E0D" w:rsidRDefault="00A26DF2" w:rsidP="00923E0D">
      <w:pPr>
        <w:spacing w:line="480" w:lineRule="auto"/>
        <w:jc w:val="center"/>
        <w:rPr>
          <w:rFonts w:ascii="Times New Roman" w:hAnsi="Times New Roman" w:cs="Times New Roman"/>
          <w:sz w:val="24"/>
          <w:szCs w:val="24"/>
          <w:lang w:val="en-US"/>
        </w:rPr>
      </w:pPr>
      <w:r w:rsidRPr="00923E0D">
        <w:rPr>
          <w:rFonts w:ascii="Times New Roman" w:hAnsi="Times New Roman" w:cs="Times New Roman"/>
          <w:sz w:val="24"/>
          <w:szCs w:val="24"/>
          <w:lang w:val="en-US"/>
        </w:rPr>
        <w:lastRenderedPageBreak/>
        <w:t xml:space="preserve">Living Product Challenge </w:t>
      </w:r>
    </w:p>
    <w:p w14:paraId="539F5319" w14:textId="67CFB625"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Product “living” refer</w:t>
      </w:r>
      <w:r w:rsidR="000E73BC" w:rsidRPr="00923E0D">
        <w:rPr>
          <w:rFonts w:ascii="Times New Roman" w:hAnsi="Times New Roman" w:cs="Times New Roman"/>
          <w:sz w:val="24"/>
          <w:szCs w:val="24"/>
          <w:lang w:val="en-US"/>
        </w:rPr>
        <w:t>s</w:t>
      </w:r>
      <w:r w:rsidRPr="00923E0D">
        <w:rPr>
          <w:rFonts w:ascii="Times New Roman" w:hAnsi="Times New Roman" w:cs="Times New Roman"/>
          <w:sz w:val="24"/>
          <w:szCs w:val="24"/>
          <w:lang w:val="en-US"/>
        </w:rPr>
        <w:t xml:space="preserve"> to practices, products or services that give room for economic enrichment while conserving for future generations. In other words, product living is a product that has few environmental impacts, or it is less hazardous to human health than the traditional product equivalent. According to the Intern</w:t>
      </w:r>
      <w:r w:rsidR="000E73BC" w:rsidRPr="00923E0D">
        <w:rPr>
          <w:rFonts w:ascii="Times New Roman" w:hAnsi="Times New Roman" w:cs="Times New Roman"/>
          <w:sz w:val="24"/>
          <w:szCs w:val="24"/>
          <w:lang w:val="en-US"/>
        </w:rPr>
        <w:t>ational Living Future Institute</w:t>
      </w:r>
      <w:r w:rsidRPr="00923E0D">
        <w:rPr>
          <w:rFonts w:ascii="Times New Roman" w:hAnsi="Times New Roman" w:cs="Times New Roman"/>
          <w:sz w:val="24"/>
          <w:szCs w:val="24"/>
          <w:lang w:val="en-US"/>
        </w:rPr>
        <w:t xml:space="preserve"> (2019) living a sustainable lifestyle is critical and beneficial to the coming generations, though it is accompanied by its fair portion of detrimental challenges. Having savvy marketers and the desire to have a product with superior competitive advantage, labeling may fail to show that a product is truly living. Outcome regarding principles of sustainability, sustainable living implies a lifestyle built on environmental accountability and energy conservation either as an individual or group. Sustainability is increasingly becoming crucial due to population increase and economic growth coupled with the over-exploitation of natural resources. Since all human beings rely on these resources, it is necessary to collect all the healthy living practices sustainable living products and eco-friendly tips that can assist in the reduction of carbon footprint and keep the planet green. Environmentally safe products living include sustainable transportation, shoes, coffee filters, and office products. </w:t>
      </w:r>
    </w:p>
    <w:p w14:paraId="2243C013" w14:textId="067D939A"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Manufacturers are leveraging the existing product challenge through the implementation of initiatives that are aimed at ensuring sustainable manufacturing. Sustainable manufacturing is the development of manufactured commodities via processes that are economic-sound that reduce environmental effects while conserving natural resources and energy. Numerous companies </w:t>
      </w:r>
      <w:r w:rsidR="00923E0D" w:rsidRPr="00923E0D">
        <w:rPr>
          <w:rFonts w:ascii="Times New Roman" w:hAnsi="Times New Roman" w:cs="Times New Roman"/>
          <w:sz w:val="24"/>
          <w:szCs w:val="24"/>
          <w:lang w:val="en-US"/>
        </w:rPr>
        <w:t>perceive</w:t>
      </w:r>
      <w:r w:rsidRPr="00923E0D">
        <w:rPr>
          <w:rFonts w:ascii="Times New Roman" w:hAnsi="Times New Roman" w:cs="Times New Roman"/>
          <w:sz w:val="24"/>
          <w:szCs w:val="24"/>
          <w:lang w:val="en-US"/>
        </w:rPr>
        <w:t xml:space="preserve"> the living product challenge as an integral objective in their operational strategy to increase global competitiveness and growth (International Living Future Institute, 2019). This trend has gone across small niche of those manufacturers who traditionally </w:t>
      </w:r>
      <w:r w:rsidRPr="00923E0D">
        <w:rPr>
          <w:rFonts w:ascii="Times New Roman" w:hAnsi="Times New Roman" w:cs="Times New Roman"/>
          <w:sz w:val="24"/>
          <w:szCs w:val="24"/>
          <w:lang w:val="en-US"/>
        </w:rPr>
        <w:lastRenderedPageBreak/>
        <w:t xml:space="preserve">considered themselves as green and now many foresighted manufacturers from various industry sectors are coming on board. Companies of varied magnitude have been involved in the living product challenge strategy through improvement of their performance and minimizing their resources footprint. Ways through which companies are responding to the living product challenge include management of emissions by incorporating pollutant abatement approaches for various pollutants such as dust filters and alkali absorbers. </w:t>
      </w:r>
    </w:p>
    <w:p w14:paraId="1C2C5226" w14:textId="1A943FBC"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Water management plans are also great response technique that manufacturing companies have adopted to enhance the living product challenge. The companies have resulted in water saving measures via source reduction and recycling. The companies have also incorporated water disposal and monitoring systems that enable protect the environment against excessive liquid waste. Intern</w:t>
      </w:r>
      <w:r w:rsidR="000E73BC" w:rsidRPr="00923E0D">
        <w:rPr>
          <w:rFonts w:ascii="Times New Roman" w:hAnsi="Times New Roman" w:cs="Times New Roman"/>
          <w:sz w:val="24"/>
          <w:szCs w:val="24"/>
          <w:lang w:val="en-US"/>
        </w:rPr>
        <w:t>ational Living Future Institute</w:t>
      </w:r>
      <w:r w:rsidRPr="00923E0D">
        <w:rPr>
          <w:rFonts w:ascii="Times New Roman" w:hAnsi="Times New Roman" w:cs="Times New Roman"/>
          <w:sz w:val="24"/>
          <w:szCs w:val="24"/>
          <w:lang w:val="en-US"/>
        </w:rPr>
        <w:t xml:space="preserve"> (2019) posits that supply chain sustainability is another great way the companies are responding to the challenge. Control of impacts associated with the supply chain via the application of environmental standards through seasonal audits of suppliers and imposing environmental cautions to suppliers. This is realized through the informed selection of raw materials. Consequentially, pressure on environm</w:t>
      </w:r>
      <w:bookmarkStart w:id="0" w:name="_GoBack"/>
      <w:bookmarkEnd w:id="0"/>
      <w:r w:rsidRPr="00923E0D">
        <w:rPr>
          <w:rFonts w:ascii="Times New Roman" w:hAnsi="Times New Roman" w:cs="Times New Roman"/>
          <w:sz w:val="24"/>
          <w:szCs w:val="24"/>
          <w:lang w:val="en-US"/>
        </w:rPr>
        <w:t>ental resources is minimized by the use of these techniques.</w:t>
      </w:r>
    </w:p>
    <w:p w14:paraId="6B584CF3" w14:textId="77777777"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 Management and monitoring of the supply chain through the incorporation of ethical supply product sourcing policies and ethical standards are also among a significant move the manufacturing companies are adopting in safeguarding the living product challenge. A good example of a manufacturing company that has responded to the challenge is the food and beverage manufacturing companies that have resulted in producing goods that can be packaged in recyclable materials. Many companies have onsite recycling firms to allow them to take back plastic materials and recycle them (International Living Future Institute, 2019). </w:t>
      </w:r>
    </w:p>
    <w:p w14:paraId="358CFB9E" w14:textId="31764541"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lastRenderedPageBreak/>
        <w:t>One of the most prevalent barriers that inhibit the attainment of green features includes knowledge gaps in green development quantification. Companies are lamenting that lack of reliable cost, performance and benefit information about the green environment is a key problem to certification. Intern</w:t>
      </w:r>
      <w:r w:rsidR="000E73BC" w:rsidRPr="00923E0D">
        <w:rPr>
          <w:rFonts w:ascii="Times New Roman" w:hAnsi="Times New Roman" w:cs="Times New Roman"/>
          <w:sz w:val="24"/>
          <w:szCs w:val="24"/>
          <w:lang w:val="en-US"/>
        </w:rPr>
        <w:t>ational Living Future Institute</w:t>
      </w:r>
      <w:r w:rsidRPr="00923E0D">
        <w:rPr>
          <w:rFonts w:ascii="Times New Roman" w:hAnsi="Times New Roman" w:cs="Times New Roman"/>
          <w:sz w:val="24"/>
          <w:szCs w:val="24"/>
          <w:lang w:val="en-US"/>
        </w:rPr>
        <w:t xml:space="preserve"> (2019) argue</w:t>
      </w:r>
      <w:r w:rsidR="000E73BC" w:rsidRPr="00923E0D">
        <w:rPr>
          <w:rFonts w:ascii="Times New Roman" w:hAnsi="Times New Roman" w:cs="Times New Roman"/>
          <w:sz w:val="24"/>
          <w:szCs w:val="24"/>
          <w:lang w:val="en-US"/>
        </w:rPr>
        <w:t>s</w:t>
      </w:r>
      <w:r w:rsidRPr="00923E0D">
        <w:rPr>
          <w:rFonts w:ascii="Times New Roman" w:hAnsi="Times New Roman" w:cs="Times New Roman"/>
          <w:sz w:val="24"/>
          <w:szCs w:val="24"/>
          <w:lang w:val="en-US"/>
        </w:rPr>
        <w:t xml:space="preserve"> that the individuals who benefit from cost savings are not the primary policymakers who are accountable for design development and improvement of policies. As a result, the industries face limited motivation especially for developers to install energy efficient onsite stormwater management, transit-friendly features some of which can guarantee long term benefits to the environment if the buildings would be sold immediately after construction. Another barrier is the funding problem. </w:t>
      </w:r>
    </w:p>
    <w:p w14:paraId="7C9DA141" w14:textId="1F0574F1"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When projects are being evaluated secondary, and equity markets often apply principles that are more directed towards conventional environment rather than living product environment. For instance, time horizons are mostly not sufficient to offer the benefits that accumulate from front investments. Market conditions also affect green development projects. Governments and industry standards integrated into the evaluation of projects with their relation to factors that influence the feasibility of projects. Lack of experience and resources for green building across various industries always creates a scenario of lengthened environmental timeframes. In the public sector permitting procedure and approvals, most of which are not designed to handle living product construction may cause unnecessary delays (Internat</w:t>
      </w:r>
      <w:r w:rsidR="000E73BC" w:rsidRPr="00923E0D">
        <w:rPr>
          <w:rFonts w:ascii="Times New Roman" w:hAnsi="Times New Roman" w:cs="Times New Roman"/>
          <w:sz w:val="24"/>
          <w:szCs w:val="24"/>
          <w:lang w:val="en-US"/>
        </w:rPr>
        <w:t xml:space="preserve">ional Living Future Institute, </w:t>
      </w:r>
      <w:r w:rsidRPr="00923E0D">
        <w:rPr>
          <w:rFonts w:ascii="Times New Roman" w:hAnsi="Times New Roman" w:cs="Times New Roman"/>
          <w:sz w:val="24"/>
          <w:szCs w:val="24"/>
          <w:lang w:val="en-US"/>
        </w:rPr>
        <w:t xml:space="preserve">2019).  Building codes are written a long time ago for conventional developments usually do not permit environmentally friendly systems. Moreover, when industries have a phobia for legal liability, they decide to default to the existing regulations rather than adjusting the rules in order to meet the requirements of living products environment. </w:t>
      </w:r>
    </w:p>
    <w:p w14:paraId="4640380B" w14:textId="77777777" w:rsidR="0054496B" w:rsidRPr="00923E0D" w:rsidRDefault="0054496B" w:rsidP="00923E0D">
      <w:pPr>
        <w:spacing w:line="480" w:lineRule="auto"/>
        <w:ind w:firstLine="720"/>
        <w:rPr>
          <w:rFonts w:ascii="Times New Roman" w:hAnsi="Times New Roman" w:cs="Times New Roman"/>
          <w:sz w:val="24"/>
          <w:szCs w:val="24"/>
          <w:lang w:val="en-US"/>
        </w:rPr>
      </w:pPr>
    </w:p>
    <w:p w14:paraId="28B2DA89" w14:textId="362662C6"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lastRenderedPageBreak/>
        <w:t xml:space="preserve">The necessary pathways that can be used to remove these barriers include the application of integrated design model to enhance superior living products. Integrated design is fundamental in constructing green projects. According to International </w:t>
      </w:r>
      <w:r w:rsidR="00B56CB1" w:rsidRPr="00923E0D">
        <w:rPr>
          <w:rFonts w:ascii="Times New Roman" w:hAnsi="Times New Roman" w:cs="Times New Roman"/>
          <w:sz w:val="24"/>
          <w:szCs w:val="24"/>
          <w:lang w:val="en-US"/>
        </w:rPr>
        <w:t>Living Future Institute</w:t>
      </w:r>
      <w:r w:rsidRPr="00923E0D">
        <w:rPr>
          <w:rFonts w:ascii="Times New Roman" w:hAnsi="Times New Roman" w:cs="Times New Roman"/>
          <w:sz w:val="24"/>
          <w:szCs w:val="24"/>
          <w:lang w:val="en-US"/>
        </w:rPr>
        <w:t xml:space="preserve"> (2019)</w:t>
      </w:r>
      <w:r w:rsidR="00B56CB1" w:rsidRPr="00923E0D">
        <w:rPr>
          <w:rFonts w:ascii="Times New Roman" w:hAnsi="Times New Roman" w:cs="Times New Roman"/>
          <w:sz w:val="24"/>
          <w:szCs w:val="24"/>
          <w:lang w:val="en-US"/>
        </w:rPr>
        <w:t>,</w:t>
      </w:r>
      <w:r w:rsidRPr="00923E0D">
        <w:rPr>
          <w:rFonts w:ascii="Times New Roman" w:hAnsi="Times New Roman" w:cs="Times New Roman"/>
          <w:sz w:val="24"/>
          <w:szCs w:val="24"/>
          <w:lang w:val="en-US"/>
        </w:rPr>
        <w:t xml:space="preserve"> using the design approach will be sufficient for developing end results by ascertaining that all buildings are constructed in an effective way. Regulatory codes and procedures can facilitate living products challenge activities. Both government and public policies greatly influence the existence of green development projects. Numerous codes and standards across various municipalities are not responsible for green features in the city. Therefore, the codes and ordinances should be maximized as regulatory tools to enhance living product challenge by establishing criteria that analyze the need to be met. So, aligning and adopting codes is necessary for meeting environmental objectives. Each stakeholder needs to apply the use of codes, utility fees, processes, and ordinances to encourage living product development practices. Another significant pathway to solving the issue barriers would be ensuring that the benefits, cost, a performance of living green buildings are documented and addressed to enlarge the market for living products which is essential in achieving green environment. </w:t>
      </w:r>
    </w:p>
    <w:p w14:paraId="707679C1" w14:textId="77777777"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The essentials of a green environment are usually not physical, and they are only evident when the cost of operation is low and imposes a positive environmental and social effect to the neighboring society. Educating concerned parties such as consumers and organizations should be among the implementation strategies that will encourage people to adopt living product development. This can be realized through the extension of living product building education beyond architects. Incorporation of third-party rating bodies is crucial in assisting consumers in identifying the value of living product challenge (International Living Future Institute, 2019). </w:t>
      </w:r>
    </w:p>
    <w:p w14:paraId="0C29E5F7" w14:textId="2CC6B0A9" w:rsidR="0054496B"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lastRenderedPageBreak/>
        <w:t>The living product challenge encourages manufacturers to embrace the idea of restoring sustainability by ensuring that all of their operations are net positive in regard to effects elements such as energy, water, air climate ecological and waste impacts.  The living product challenge educates organizations and individuals on footprint productions. The footprint of a company or an individual is the total of detrimental impacts created by the processes that an organization or individual use for sustainability. The program shares ideas about environmental pollution from the total sum of the footprint. The nature of procedures that have a definite effect which can be accounted for in a production process is known as cradle to gate. So, the living product challenge urges the manufacturers to walk the talk in ensuring low footprint release. Intern</w:t>
      </w:r>
      <w:r w:rsidR="000E73BC" w:rsidRPr="00923E0D">
        <w:rPr>
          <w:rFonts w:ascii="Times New Roman" w:hAnsi="Times New Roman" w:cs="Times New Roman"/>
          <w:sz w:val="24"/>
          <w:szCs w:val="24"/>
          <w:lang w:val="en-US"/>
        </w:rPr>
        <w:t>ational Living Future Institute</w:t>
      </w:r>
      <w:r w:rsidRPr="00923E0D">
        <w:rPr>
          <w:rFonts w:ascii="Times New Roman" w:hAnsi="Times New Roman" w:cs="Times New Roman"/>
          <w:sz w:val="24"/>
          <w:szCs w:val="24"/>
          <w:lang w:val="en-US"/>
        </w:rPr>
        <w:t xml:space="preserve"> (2019) recommends that this can be achieved through various operations and processes that the manufacturer executes in the supply chains of areas such as materials, energy, equipment and even activities incorporated by the industry in producing the products. </w:t>
      </w:r>
    </w:p>
    <w:p w14:paraId="65D7F4D3" w14:textId="797CDD88" w:rsidR="00A26DF2" w:rsidRPr="00923E0D" w:rsidRDefault="0054496B" w:rsidP="00923E0D">
      <w:pPr>
        <w:spacing w:line="480" w:lineRule="auto"/>
        <w:ind w:firstLine="720"/>
        <w:rPr>
          <w:rFonts w:ascii="Times New Roman" w:hAnsi="Times New Roman" w:cs="Times New Roman"/>
          <w:sz w:val="24"/>
          <w:szCs w:val="24"/>
          <w:lang w:val="en-US"/>
        </w:rPr>
      </w:pPr>
      <w:r w:rsidRPr="00923E0D">
        <w:rPr>
          <w:rFonts w:ascii="Times New Roman" w:hAnsi="Times New Roman" w:cs="Times New Roman"/>
          <w:sz w:val="24"/>
          <w:szCs w:val="24"/>
          <w:lang w:val="en-US"/>
        </w:rPr>
        <w:t xml:space="preserve">Most of the footprints occur at the upstream of the product manufacturer via supply chains of raw materials and energy. Furthermore, the products impact the consumption of materials or energy during use can also be managed to reduce footprints. The total negative effect of the lifecycle occurs during the usage of the manufactured products. For all these reasons, the living product challenge encourages manufacturers to generate motivations of developing their own operations to achieve net positive. Likewise, the manufacturers are also called upon to manage their supply chains to ensure they emit as low footprint as possible (International Living Future Institute, 2019). The realization of life cycle net positive will expect that the manufacturing firms design handprints to facilitate the objective of the low footprint. An excellent example of reduced footprint is the application of innovations that can minimize cradle to </w:t>
      </w:r>
      <w:r w:rsidR="000E73BC" w:rsidRPr="00923E0D">
        <w:rPr>
          <w:rFonts w:ascii="Times New Roman" w:hAnsi="Times New Roman" w:cs="Times New Roman"/>
          <w:sz w:val="24"/>
          <w:szCs w:val="24"/>
          <w:lang w:val="en-US"/>
        </w:rPr>
        <w:t>gate footprint.</w:t>
      </w:r>
    </w:p>
    <w:p w14:paraId="0EA47909" w14:textId="464B9C4C" w:rsidR="003F4139" w:rsidRPr="00923E0D" w:rsidRDefault="00A26DF2" w:rsidP="00923E0D">
      <w:pPr>
        <w:spacing w:line="480" w:lineRule="auto"/>
        <w:jc w:val="center"/>
        <w:rPr>
          <w:rFonts w:ascii="Times New Roman" w:hAnsi="Times New Roman" w:cs="Times New Roman"/>
          <w:sz w:val="24"/>
          <w:szCs w:val="24"/>
          <w:lang w:val="en-US"/>
        </w:rPr>
      </w:pPr>
      <w:r w:rsidRPr="00923E0D">
        <w:rPr>
          <w:rFonts w:ascii="Times New Roman" w:hAnsi="Times New Roman" w:cs="Times New Roman"/>
          <w:sz w:val="24"/>
          <w:szCs w:val="24"/>
          <w:lang w:val="en-US"/>
        </w:rPr>
        <w:lastRenderedPageBreak/>
        <w:t>References</w:t>
      </w:r>
    </w:p>
    <w:p w14:paraId="53D11ED3" w14:textId="4DE08FF1"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Interna</w:t>
      </w:r>
      <w:r w:rsidR="000E73BC" w:rsidRPr="00923E0D">
        <w:rPr>
          <w:rFonts w:ascii="Times New Roman" w:hAnsi="Times New Roman" w:cs="Times New Roman"/>
          <w:sz w:val="24"/>
          <w:szCs w:val="24"/>
          <w:lang w:val="en-US"/>
        </w:rPr>
        <w:t xml:space="preserve">tional </w:t>
      </w:r>
      <w:r w:rsidR="00B56CB1" w:rsidRPr="00923E0D">
        <w:rPr>
          <w:rFonts w:ascii="Times New Roman" w:hAnsi="Times New Roman" w:cs="Times New Roman"/>
          <w:sz w:val="24"/>
          <w:szCs w:val="24"/>
          <w:lang w:val="en-US"/>
        </w:rPr>
        <w:t xml:space="preserve">Living Future Institute. </w:t>
      </w:r>
      <w:r w:rsidRPr="00923E0D">
        <w:rPr>
          <w:rFonts w:ascii="Times New Roman" w:hAnsi="Times New Roman" w:cs="Times New Roman"/>
          <w:sz w:val="24"/>
          <w:szCs w:val="24"/>
          <w:lang w:val="en-US"/>
        </w:rPr>
        <w:t xml:space="preserve">(2019).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BEAUTY</w:t>
      </w:r>
      <w:r w:rsidRPr="00923E0D">
        <w:rPr>
          <w:rFonts w:ascii="Times New Roman" w:hAnsi="Times New Roman" w:cs="Times New Roman"/>
          <w:sz w:val="24"/>
          <w:szCs w:val="24"/>
          <w:lang w:val="en-US"/>
        </w:rPr>
        <w:t xml:space="preserve"> PETAL INTENT</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7" w:history="1">
        <w:r w:rsidRPr="00923E0D">
          <w:rPr>
            <w:rStyle w:val="Hyperlink"/>
            <w:rFonts w:ascii="Times New Roman" w:hAnsi="Times New Roman" w:cs="Times New Roman"/>
            <w:sz w:val="24"/>
            <w:szCs w:val="24"/>
            <w:lang w:val="en-US"/>
          </w:rPr>
          <w:t>https://living-future.org/lbc/beauty-petal/</w:t>
        </w:r>
      </w:hyperlink>
      <w:r w:rsidRPr="00923E0D">
        <w:rPr>
          <w:rFonts w:ascii="Times New Roman" w:hAnsi="Times New Roman" w:cs="Times New Roman"/>
          <w:sz w:val="24"/>
          <w:szCs w:val="24"/>
          <w:lang w:val="en-US"/>
        </w:rPr>
        <w:t xml:space="preserve"> </w:t>
      </w:r>
    </w:p>
    <w:p w14:paraId="189875CC" w14:textId="19474158"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Interna</w:t>
      </w:r>
      <w:r w:rsidR="000E73BC" w:rsidRPr="00923E0D">
        <w:rPr>
          <w:rFonts w:ascii="Times New Roman" w:hAnsi="Times New Roman" w:cs="Times New Roman"/>
          <w:sz w:val="24"/>
          <w:szCs w:val="24"/>
          <w:lang w:val="en-US"/>
        </w:rPr>
        <w:t xml:space="preserve">tional </w:t>
      </w:r>
      <w:r w:rsidR="00B56CB1" w:rsidRPr="00923E0D">
        <w:rPr>
          <w:rFonts w:ascii="Times New Roman" w:hAnsi="Times New Roman" w:cs="Times New Roman"/>
          <w:sz w:val="24"/>
          <w:szCs w:val="24"/>
          <w:lang w:val="en-US"/>
        </w:rPr>
        <w:t xml:space="preserve">Living Future Institute. </w:t>
      </w:r>
      <w:r w:rsidRPr="00923E0D">
        <w:rPr>
          <w:rFonts w:ascii="Times New Roman" w:hAnsi="Times New Roman" w:cs="Times New Roman"/>
          <w:sz w:val="24"/>
          <w:szCs w:val="24"/>
          <w:lang w:val="en-US"/>
        </w:rPr>
        <w:t xml:space="preserve">(2019).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DESIGN</w:t>
      </w:r>
      <w:r w:rsidRPr="00923E0D">
        <w:rPr>
          <w:rFonts w:ascii="Times New Roman" w:hAnsi="Times New Roman" w:cs="Times New Roman"/>
          <w:sz w:val="24"/>
          <w:szCs w:val="24"/>
          <w:lang w:val="en-US"/>
        </w:rPr>
        <w:t xml:space="preserve"> FOR THE FUTURE</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8" w:history="1">
        <w:r w:rsidRPr="00923E0D">
          <w:rPr>
            <w:rStyle w:val="Hyperlink"/>
            <w:rFonts w:ascii="Times New Roman" w:hAnsi="Times New Roman" w:cs="Times New Roman"/>
            <w:sz w:val="24"/>
            <w:szCs w:val="24"/>
            <w:lang w:val="en-US"/>
          </w:rPr>
          <w:t>https://living-future.org/lbc/energy-petal/</w:t>
        </w:r>
      </w:hyperlink>
      <w:r w:rsidRPr="00923E0D">
        <w:rPr>
          <w:rFonts w:ascii="Times New Roman" w:hAnsi="Times New Roman" w:cs="Times New Roman"/>
          <w:sz w:val="24"/>
          <w:szCs w:val="24"/>
          <w:lang w:val="en-US"/>
        </w:rPr>
        <w:t xml:space="preserve"> </w:t>
      </w:r>
    </w:p>
    <w:p w14:paraId="2BEBD13A" w14:textId="00488C39"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Interna</w:t>
      </w:r>
      <w:r w:rsidR="000E73BC" w:rsidRPr="00923E0D">
        <w:rPr>
          <w:rFonts w:ascii="Times New Roman" w:hAnsi="Times New Roman" w:cs="Times New Roman"/>
          <w:sz w:val="24"/>
          <w:szCs w:val="24"/>
          <w:lang w:val="en-US"/>
        </w:rPr>
        <w:t xml:space="preserve">tional </w:t>
      </w:r>
      <w:r w:rsidR="00B56CB1" w:rsidRPr="00923E0D">
        <w:rPr>
          <w:rFonts w:ascii="Times New Roman" w:hAnsi="Times New Roman" w:cs="Times New Roman"/>
          <w:sz w:val="24"/>
          <w:szCs w:val="24"/>
          <w:lang w:val="en-US"/>
        </w:rPr>
        <w:t>Living Future Institute.</w:t>
      </w:r>
      <w:r w:rsidR="000E73BC"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LIVING</w:t>
      </w:r>
      <w:r w:rsidRPr="00923E0D">
        <w:rPr>
          <w:rFonts w:ascii="Times New Roman" w:hAnsi="Times New Roman" w:cs="Times New Roman"/>
          <w:sz w:val="24"/>
          <w:szCs w:val="24"/>
          <w:lang w:val="en-US"/>
        </w:rPr>
        <w:t xml:space="preserve"> BUILDING CHALLENGE</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9" w:history="1">
        <w:r w:rsidRPr="00923E0D">
          <w:rPr>
            <w:rStyle w:val="Hyperlink"/>
            <w:rFonts w:ascii="Times New Roman" w:hAnsi="Times New Roman" w:cs="Times New Roman"/>
            <w:sz w:val="24"/>
            <w:szCs w:val="24"/>
            <w:lang w:val="en-US"/>
          </w:rPr>
          <w:t>https://living-future.org/lbc/materials-petal/</w:t>
        </w:r>
      </w:hyperlink>
      <w:r w:rsidRPr="00923E0D">
        <w:rPr>
          <w:rFonts w:ascii="Times New Roman" w:hAnsi="Times New Roman" w:cs="Times New Roman"/>
          <w:sz w:val="24"/>
          <w:szCs w:val="24"/>
          <w:lang w:val="en-US"/>
        </w:rPr>
        <w:t xml:space="preserve"> </w:t>
      </w:r>
    </w:p>
    <w:p w14:paraId="10C667CE" w14:textId="3AF36BBC"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Interna</w:t>
      </w:r>
      <w:r w:rsidR="000E73BC" w:rsidRPr="00923E0D">
        <w:rPr>
          <w:rFonts w:ascii="Times New Roman" w:hAnsi="Times New Roman" w:cs="Times New Roman"/>
          <w:sz w:val="24"/>
          <w:szCs w:val="24"/>
          <w:lang w:val="en-US"/>
        </w:rPr>
        <w:t xml:space="preserve">tional </w:t>
      </w:r>
      <w:r w:rsidR="00B56CB1" w:rsidRPr="00923E0D">
        <w:rPr>
          <w:rFonts w:ascii="Times New Roman" w:hAnsi="Times New Roman" w:cs="Times New Roman"/>
          <w:sz w:val="24"/>
          <w:szCs w:val="24"/>
          <w:lang w:val="en-US"/>
        </w:rPr>
        <w:t>Living Future Institute.</w:t>
      </w:r>
      <w:r w:rsidR="000E73BC"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LIVING</w:t>
      </w:r>
      <w:r w:rsidRPr="00923E0D">
        <w:rPr>
          <w:rFonts w:ascii="Times New Roman" w:hAnsi="Times New Roman" w:cs="Times New Roman"/>
          <w:sz w:val="24"/>
          <w:szCs w:val="24"/>
          <w:lang w:val="en-US"/>
        </w:rPr>
        <w:t xml:space="preserve"> PRODUCT BASICS</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10" w:history="1">
        <w:r w:rsidRPr="00923E0D">
          <w:rPr>
            <w:rStyle w:val="Hyperlink"/>
            <w:rFonts w:ascii="Times New Roman" w:hAnsi="Times New Roman" w:cs="Times New Roman"/>
            <w:sz w:val="24"/>
            <w:szCs w:val="24"/>
            <w:lang w:val="en-US"/>
          </w:rPr>
          <w:t>https://living-future.org/lbc/equity-petal/</w:t>
        </w:r>
      </w:hyperlink>
      <w:r w:rsidRPr="00923E0D">
        <w:rPr>
          <w:rFonts w:ascii="Times New Roman" w:hAnsi="Times New Roman" w:cs="Times New Roman"/>
          <w:sz w:val="24"/>
          <w:szCs w:val="24"/>
          <w:lang w:val="en-US"/>
        </w:rPr>
        <w:t xml:space="preserve"> </w:t>
      </w:r>
    </w:p>
    <w:p w14:paraId="2688F320" w14:textId="40AA30E6"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Interna</w:t>
      </w:r>
      <w:r w:rsidR="000E73BC" w:rsidRPr="00923E0D">
        <w:rPr>
          <w:rFonts w:ascii="Times New Roman" w:hAnsi="Times New Roman" w:cs="Times New Roman"/>
          <w:sz w:val="24"/>
          <w:szCs w:val="24"/>
          <w:lang w:val="en-US"/>
        </w:rPr>
        <w:t xml:space="preserve">tional </w:t>
      </w:r>
      <w:r w:rsidR="00B56CB1" w:rsidRPr="00923E0D">
        <w:rPr>
          <w:rFonts w:ascii="Times New Roman" w:hAnsi="Times New Roman" w:cs="Times New Roman"/>
          <w:sz w:val="24"/>
          <w:szCs w:val="24"/>
          <w:lang w:val="en-US"/>
        </w:rPr>
        <w:t>Living Future Institute</w:t>
      </w:r>
      <w:r w:rsidR="000E73BC"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MATERIALS</w:t>
      </w:r>
      <w:r w:rsidRPr="00923E0D">
        <w:rPr>
          <w:rFonts w:ascii="Times New Roman" w:hAnsi="Times New Roman" w:cs="Times New Roman"/>
          <w:sz w:val="24"/>
          <w:szCs w:val="24"/>
          <w:lang w:val="en-US"/>
        </w:rPr>
        <w:t xml:space="preserve"> PETAL INTENT</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11" w:history="1">
        <w:r w:rsidRPr="00923E0D">
          <w:rPr>
            <w:rStyle w:val="Hyperlink"/>
            <w:rFonts w:ascii="Times New Roman" w:hAnsi="Times New Roman" w:cs="Times New Roman"/>
            <w:sz w:val="24"/>
            <w:szCs w:val="24"/>
            <w:lang w:val="en-US"/>
          </w:rPr>
          <w:t>https://living-future.org/lbc/health-happiness-petal/</w:t>
        </w:r>
      </w:hyperlink>
      <w:r w:rsidRPr="00923E0D">
        <w:rPr>
          <w:rFonts w:ascii="Times New Roman" w:hAnsi="Times New Roman" w:cs="Times New Roman"/>
          <w:sz w:val="24"/>
          <w:szCs w:val="24"/>
          <w:lang w:val="en-US"/>
        </w:rPr>
        <w:t xml:space="preserve"> </w:t>
      </w:r>
    </w:p>
    <w:p w14:paraId="6EE3C952" w14:textId="057E350C"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w:t>
      </w:r>
      <w:r w:rsidR="000E73BC" w:rsidRPr="00923E0D">
        <w:rPr>
          <w:rFonts w:ascii="Times New Roman" w:hAnsi="Times New Roman" w:cs="Times New Roman"/>
          <w:sz w:val="24"/>
          <w:szCs w:val="24"/>
          <w:lang w:val="en-US"/>
        </w:rPr>
        <w:t xml:space="preserve">ational </w:t>
      </w:r>
      <w:r w:rsidR="00B56CB1" w:rsidRPr="00923E0D">
        <w:rPr>
          <w:rFonts w:ascii="Times New Roman" w:hAnsi="Times New Roman" w:cs="Times New Roman"/>
          <w:sz w:val="24"/>
          <w:szCs w:val="24"/>
          <w:lang w:val="en-US"/>
        </w:rPr>
        <w:t>Living Future Institute</w:t>
      </w:r>
      <w:r w:rsidR="000E73BC" w:rsidRPr="00923E0D">
        <w:rPr>
          <w:rFonts w:ascii="Times New Roman" w:hAnsi="Times New Roman" w:cs="Times New Roman"/>
          <w:sz w:val="24"/>
          <w:szCs w:val="24"/>
          <w:lang w:val="en-US"/>
        </w:rPr>
        <w:t>.</w:t>
      </w:r>
      <w:r w:rsidRPr="00923E0D">
        <w:rPr>
          <w:rFonts w:ascii="Times New Roman" w:hAnsi="Times New Roman" w:cs="Times New Roman"/>
          <w:sz w:val="24"/>
          <w:szCs w:val="24"/>
          <w:lang w:val="en-US"/>
        </w:rPr>
        <w:t xml:space="preserve"> (2019).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PLACE</w:t>
      </w:r>
      <w:r w:rsidRPr="00923E0D">
        <w:rPr>
          <w:rFonts w:ascii="Times New Roman" w:hAnsi="Times New Roman" w:cs="Times New Roman"/>
          <w:sz w:val="24"/>
          <w:szCs w:val="24"/>
          <w:lang w:val="en-US"/>
        </w:rPr>
        <w:t xml:space="preserve"> PETAL INTENT</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12" w:history="1">
        <w:r w:rsidRPr="00923E0D">
          <w:rPr>
            <w:rStyle w:val="Hyperlink"/>
            <w:rFonts w:ascii="Times New Roman" w:hAnsi="Times New Roman" w:cs="Times New Roman"/>
            <w:sz w:val="24"/>
            <w:szCs w:val="24"/>
            <w:lang w:val="en-US"/>
          </w:rPr>
          <w:t>https://living-future.org/lbc/place-petal/</w:t>
        </w:r>
      </w:hyperlink>
      <w:r w:rsidRPr="00923E0D">
        <w:rPr>
          <w:rFonts w:ascii="Times New Roman" w:hAnsi="Times New Roman" w:cs="Times New Roman"/>
          <w:sz w:val="24"/>
          <w:szCs w:val="24"/>
          <w:lang w:val="en-US"/>
        </w:rPr>
        <w:t xml:space="preserve"> </w:t>
      </w:r>
    </w:p>
    <w:p w14:paraId="33AF3F8F" w14:textId="7F0DB70E" w:rsidR="003F4139" w:rsidRPr="00923E0D" w:rsidRDefault="003F4139" w:rsidP="00923E0D">
      <w:pPr>
        <w:spacing w:line="480" w:lineRule="auto"/>
        <w:ind w:left="720" w:hanging="720"/>
        <w:rPr>
          <w:rFonts w:ascii="Times New Roman" w:hAnsi="Times New Roman" w:cs="Times New Roman"/>
          <w:sz w:val="24"/>
          <w:szCs w:val="24"/>
          <w:lang w:val="en-US"/>
        </w:rPr>
      </w:pPr>
      <w:r w:rsidRPr="00923E0D">
        <w:rPr>
          <w:rFonts w:ascii="Times New Roman" w:hAnsi="Times New Roman" w:cs="Times New Roman"/>
          <w:sz w:val="24"/>
          <w:szCs w:val="24"/>
          <w:lang w:val="en-US"/>
        </w:rPr>
        <w:t>Intern</w:t>
      </w:r>
      <w:r w:rsidR="000E73BC" w:rsidRPr="00923E0D">
        <w:rPr>
          <w:rFonts w:ascii="Times New Roman" w:hAnsi="Times New Roman" w:cs="Times New Roman"/>
          <w:sz w:val="24"/>
          <w:szCs w:val="24"/>
          <w:lang w:val="en-US"/>
        </w:rPr>
        <w:t xml:space="preserve">ational </w:t>
      </w:r>
      <w:r w:rsidR="00B56CB1" w:rsidRPr="00923E0D">
        <w:rPr>
          <w:rFonts w:ascii="Times New Roman" w:hAnsi="Times New Roman" w:cs="Times New Roman"/>
          <w:sz w:val="24"/>
          <w:szCs w:val="24"/>
          <w:lang w:val="en-US"/>
        </w:rPr>
        <w:t>Living Future Institute</w:t>
      </w:r>
      <w:r w:rsidR="000E73BC" w:rsidRPr="00923E0D">
        <w:rPr>
          <w:rFonts w:ascii="Times New Roman" w:hAnsi="Times New Roman" w:cs="Times New Roman"/>
          <w:sz w:val="24"/>
          <w:szCs w:val="24"/>
          <w:lang w:val="en-US"/>
        </w:rPr>
        <w:t>.</w:t>
      </w:r>
      <w:r w:rsidRPr="00923E0D">
        <w:rPr>
          <w:rFonts w:ascii="Times New Roman" w:hAnsi="Times New Roman" w:cs="Times New Roman"/>
          <w:sz w:val="24"/>
          <w:szCs w:val="24"/>
          <w:lang w:val="en-US"/>
        </w:rPr>
        <w:t xml:space="preserve"> (2019). </w:t>
      </w:r>
      <w:r w:rsidR="00923E0D" w:rsidRPr="00923E0D">
        <w:rPr>
          <w:rFonts w:ascii="Times New Roman" w:hAnsi="Times New Roman" w:cs="Times New Roman"/>
          <w:bCs/>
          <w:caps/>
          <w:color w:val="1E1D26"/>
          <w:spacing w:val="30"/>
          <w:sz w:val="24"/>
          <w:szCs w:val="24"/>
          <w:shd w:val="clear" w:color="auto" w:fill="FFFFFF"/>
        </w:rPr>
        <w:t>LIVING BEAUTY CHALLENG</w:t>
      </w:r>
      <w:r w:rsidR="00923E0D">
        <w:rPr>
          <w:rFonts w:ascii="Times New Roman" w:hAnsi="Times New Roman" w:cs="Times New Roman"/>
          <w:bCs/>
          <w:caps/>
          <w:color w:val="1E1D26"/>
          <w:spacing w:val="30"/>
          <w:sz w:val="24"/>
          <w:szCs w:val="24"/>
          <w:shd w:val="clear" w:color="auto" w:fill="FFFFFF"/>
        </w:rPr>
        <w:t>E</w:t>
      </w:r>
      <w:r w:rsidR="00923E0D" w:rsidRPr="00923E0D">
        <w:rPr>
          <w:rFonts w:ascii="Times New Roman" w:hAnsi="Times New Roman" w:cs="Times New Roman"/>
          <w:bCs/>
          <w:caps/>
          <w:color w:val="1E1D26"/>
          <w:spacing w:val="30"/>
          <w:sz w:val="24"/>
          <w:szCs w:val="24"/>
          <w:shd w:val="clear" w:color="auto" w:fill="FFFFFF"/>
        </w:rPr>
        <w:t>:</w:t>
      </w:r>
      <w:r w:rsidR="00923E0D" w:rsidRPr="00923E0D">
        <w:rPr>
          <w:rFonts w:ascii="Times New Roman" w:hAnsi="Times New Roman" w:cs="Times New Roman"/>
          <w:sz w:val="24"/>
          <w:szCs w:val="24"/>
          <w:lang w:val="en-US"/>
        </w:rPr>
        <w:t xml:space="preserve"> WATER</w:t>
      </w:r>
      <w:r w:rsidRPr="00923E0D">
        <w:rPr>
          <w:rFonts w:ascii="Times New Roman" w:hAnsi="Times New Roman" w:cs="Times New Roman"/>
          <w:sz w:val="24"/>
          <w:szCs w:val="24"/>
          <w:lang w:val="en-US"/>
        </w:rPr>
        <w:t xml:space="preserve"> PETAL INTENT</w:t>
      </w:r>
      <w:r w:rsidR="00923E0D" w:rsidRPr="00923E0D">
        <w:rPr>
          <w:rFonts w:ascii="Times New Roman" w:hAnsi="Times New Roman" w:cs="Times New Roman"/>
          <w:sz w:val="24"/>
          <w:szCs w:val="24"/>
          <w:lang w:val="en-US"/>
        </w:rPr>
        <w:t xml:space="preserve">. </w:t>
      </w:r>
      <w:r w:rsidRPr="00923E0D">
        <w:rPr>
          <w:rFonts w:ascii="Times New Roman" w:hAnsi="Times New Roman" w:cs="Times New Roman"/>
          <w:sz w:val="24"/>
          <w:szCs w:val="24"/>
          <w:lang w:val="en-US"/>
        </w:rPr>
        <w:t xml:space="preserve">Retrieved from </w:t>
      </w:r>
      <w:hyperlink r:id="rId13" w:history="1">
        <w:r w:rsidRPr="00923E0D">
          <w:rPr>
            <w:rStyle w:val="Hyperlink"/>
            <w:rFonts w:ascii="Times New Roman" w:hAnsi="Times New Roman" w:cs="Times New Roman"/>
            <w:sz w:val="24"/>
            <w:szCs w:val="24"/>
            <w:lang w:val="en-US"/>
          </w:rPr>
          <w:t>https://living-future.org/lbc/water-petal/</w:t>
        </w:r>
      </w:hyperlink>
      <w:r w:rsidRPr="00923E0D">
        <w:rPr>
          <w:rFonts w:ascii="Times New Roman" w:hAnsi="Times New Roman" w:cs="Times New Roman"/>
          <w:sz w:val="24"/>
          <w:szCs w:val="24"/>
          <w:lang w:val="en-US"/>
        </w:rPr>
        <w:t xml:space="preserve"> </w:t>
      </w:r>
    </w:p>
    <w:p w14:paraId="6FB59C32" w14:textId="77777777" w:rsidR="00A26DF2" w:rsidRPr="00923E0D" w:rsidRDefault="00A26DF2" w:rsidP="00923E0D">
      <w:pPr>
        <w:spacing w:line="480" w:lineRule="auto"/>
        <w:rPr>
          <w:rFonts w:ascii="Times New Roman" w:hAnsi="Times New Roman" w:cs="Times New Roman"/>
          <w:sz w:val="24"/>
          <w:szCs w:val="24"/>
          <w:lang w:val="en-US"/>
        </w:rPr>
      </w:pPr>
    </w:p>
    <w:sectPr w:rsidR="00A26DF2" w:rsidRPr="00923E0D" w:rsidSect="00C4174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36E031" w14:textId="77777777" w:rsidR="00632B56" w:rsidRDefault="00632B56" w:rsidP="00C41744">
      <w:pPr>
        <w:spacing w:after="0" w:line="240" w:lineRule="auto"/>
      </w:pPr>
      <w:r>
        <w:separator/>
      </w:r>
    </w:p>
  </w:endnote>
  <w:endnote w:type="continuationSeparator" w:id="0">
    <w:p w14:paraId="1092E29B" w14:textId="77777777" w:rsidR="00632B56" w:rsidRDefault="00632B56" w:rsidP="00C41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7BB2A4" w14:textId="77777777" w:rsidR="00632B56" w:rsidRDefault="00632B56" w:rsidP="00C41744">
      <w:pPr>
        <w:spacing w:after="0" w:line="240" w:lineRule="auto"/>
      </w:pPr>
      <w:r>
        <w:separator/>
      </w:r>
    </w:p>
  </w:footnote>
  <w:footnote w:type="continuationSeparator" w:id="0">
    <w:p w14:paraId="35D690C2" w14:textId="77777777" w:rsidR="00632B56" w:rsidRDefault="00632B56" w:rsidP="00C41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9056E" w14:textId="7F873534" w:rsidR="008F2C2E" w:rsidRPr="00A26DF2" w:rsidRDefault="008F2C2E">
    <w:pPr>
      <w:pStyle w:val="Header"/>
      <w:rPr>
        <w:rFonts w:ascii="Times New Roman" w:hAnsi="Times New Roman" w:cs="Times New Roman"/>
        <w:sz w:val="24"/>
        <w:szCs w:val="24"/>
      </w:rPr>
    </w:pPr>
    <w:r w:rsidRPr="00A26DF2">
      <w:rPr>
        <w:rFonts w:ascii="Times New Roman" w:hAnsi="Times New Roman" w:cs="Times New Roman"/>
        <w:sz w:val="24"/>
        <w:szCs w:val="24"/>
      </w:rPr>
      <w:t xml:space="preserve">LIVING PRODUCT CHALLENGE </w:t>
    </w:r>
    <w:r w:rsidRPr="00A26DF2">
      <w:rPr>
        <w:rFonts w:ascii="Times New Roman" w:hAnsi="Times New Roman" w:cs="Times New Roman"/>
        <w:sz w:val="24"/>
        <w:szCs w:val="24"/>
      </w:rPr>
      <w:tab/>
    </w:r>
    <w:r w:rsidRPr="00A26DF2">
      <w:rPr>
        <w:rFonts w:ascii="Times New Roman" w:hAnsi="Times New Roman" w:cs="Times New Roman"/>
        <w:sz w:val="24"/>
        <w:szCs w:val="24"/>
      </w:rPr>
      <w:tab/>
    </w:r>
    <w:r w:rsidRPr="00A26DF2">
      <w:rPr>
        <w:rFonts w:ascii="Times New Roman" w:hAnsi="Times New Roman" w:cs="Times New Roman"/>
        <w:sz w:val="24"/>
        <w:szCs w:val="24"/>
      </w:rPr>
      <w:fldChar w:fldCharType="begin"/>
    </w:r>
    <w:r w:rsidRPr="00A26DF2">
      <w:rPr>
        <w:rFonts w:ascii="Times New Roman" w:hAnsi="Times New Roman" w:cs="Times New Roman"/>
        <w:sz w:val="24"/>
        <w:szCs w:val="24"/>
      </w:rPr>
      <w:instrText xml:space="preserve"> PAGE   \* MERGEFORMAT </w:instrText>
    </w:r>
    <w:r w:rsidRPr="00A26DF2">
      <w:rPr>
        <w:rFonts w:ascii="Times New Roman" w:hAnsi="Times New Roman" w:cs="Times New Roman"/>
        <w:sz w:val="24"/>
        <w:szCs w:val="24"/>
      </w:rPr>
      <w:fldChar w:fldCharType="separate"/>
    </w:r>
    <w:r w:rsidR="00923E0D">
      <w:rPr>
        <w:rFonts w:ascii="Times New Roman" w:hAnsi="Times New Roman" w:cs="Times New Roman"/>
        <w:noProof/>
        <w:sz w:val="24"/>
        <w:szCs w:val="24"/>
      </w:rPr>
      <w:t>6</w:t>
    </w:r>
    <w:r w:rsidRPr="00A26DF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90070"/>
      <w:docPartObj>
        <w:docPartGallery w:val="Page Numbers (Top of Page)"/>
        <w:docPartUnique/>
      </w:docPartObj>
    </w:sdtPr>
    <w:sdtEndPr>
      <w:rPr>
        <w:noProof/>
      </w:rPr>
    </w:sdtEndPr>
    <w:sdtContent>
      <w:p w14:paraId="6881500D" w14:textId="46CD2187" w:rsidR="000E73BC" w:rsidRPr="000E73BC" w:rsidRDefault="000E73BC">
        <w:pPr>
          <w:pStyle w:val="Header"/>
          <w:jc w:val="right"/>
          <w:rPr>
            <w:rFonts w:ascii="Times New Roman" w:hAnsi="Times New Roman" w:cs="Times New Roman"/>
            <w:sz w:val="24"/>
            <w:szCs w:val="24"/>
          </w:rPr>
        </w:pPr>
        <w:r w:rsidRPr="000E73BC">
          <w:rPr>
            <w:rFonts w:ascii="Times New Roman" w:hAnsi="Times New Roman" w:cs="Times New Roman"/>
            <w:sz w:val="24"/>
            <w:szCs w:val="24"/>
          </w:rPr>
          <w:t>Running head: LIVING PRODUCT CHALLENGE</w:t>
        </w:r>
        <w:r>
          <w:rPr>
            <w:rFonts w:ascii="Times New Roman" w:hAnsi="Times New Roman" w:cs="Times New Roman"/>
            <w:sz w:val="24"/>
            <w:szCs w:val="24"/>
          </w:rPr>
          <w:t xml:space="preserve">                                                                      </w:t>
        </w:r>
        <w:r w:rsidRPr="000E73BC">
          <w:rPr>
            <w:rFonts w:ascii="Times New Roman" w:hAnsi="Times New Roman" w:cs="Times New Roman"/>
            <w:sz w:val="24"/>
            <w:szCs w:val="24"/>
          </w:rPr>
          <w:t xml:space="preserve"> </w:t>
        </w:r>
        <w:r w:rsidRPr="000E73BC">
          <w:rPr>
            <w:rFonts w:ascii="Times New Roman" w:hAnsi="Times New Roman" w:cs="Times New Roman"/>
            <w:sz w:val="24"/>
            <w:szCs w:val="24"/>
          </w:rPr>
          <w:fldChar w:fldCharType="begin"/>
        </w:r>
        <w:r w:rsidRPr="000E73BC">
          <w:rPr>
            <w:rFonts w:ascii="Times New Roman" w:hAnsi="Times New Roman" w:cs="Times New Roman"/>
            <w:sz w:val="24"/>
            <w:szCs w:val="24"/>
          </w:rPr>
          <w:instrText xml:space="preserve"> PAGE   \* MERGEFORMAT </w:instrText>
        </w:r>
        <w:r w:rsidRPr="000E73BC">
          <w:rPr>
            <w:rFonts w:ascii="Times New Roman" w:hAnsi="Times New Roman" w:cs="Times New Roman"/>
            <w:sz w:val="24"/>
            <w:szCs w:val="24"/>
          </w:rPr>
          <w:fldChar w:fldCharType="separate"/>
        </w:r>
        <w:r w:rsidR="00923E0D">
          <w:rPr>
            <w:rFonts w:ascii="Times New Roman" w:hAnsi="Times New Roman" w:cs="Times New Roman"/>
            <w:noProof/>
            <w:sz w:val="24"/>
            <w:szCs w:val="24"/>
          </w:rPr>
          <w:t>1</w:t>
        </w:r>
        <w:r w:rsidRPr="000E73BC">
          <w:rPr>
            <w:rFonts w:ascii="Times New Roman" w:hAnsi="Times New Roman" w:cs="Times New Roman"/>
            <w:noProof/>
            <w:sz w:val="24"/>
            <w:szCs w:val="24"/>
          </w:rPr>
          <w:fldChar w:fldCharType="end"/>
        </w:r>
      </w:p>
    </w:sdtContent>
  </w:sdt>
  <w:p w14:paraId="2193CC4D" w14:textId="5C28350B" w:rsidR="008F2C2E" w:rsidRPr="000E73BC" w:rsidRDefault="008F2C2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C51"/>
    <w:rsid w:val="00000494"/>
    <w:rsid w:val="00071AE1"/>
    <w:rsid w:val="000E73BC"/>
    <w:rsid w:val="0015781E"/>
    <w:rsid w:val="003A6BCE"/>
    <w:rsid w:val="003B6480"/>
    <w:rsid w:val="003F4139"/>
    <w:rsid w:val="004A1006"/>
    <w:rsid w:val="004C7C51"/>
    <w:rsid w:val="004E2A09"/>
    <w:rsid w:val="0054496B"/>
    <w:rsid w:val="00632B56"/>
    <w:rsid w:val="006A1460"/>
    <w:rsid w:val="006D272A"/>
    <w:rsid w:val="00700F54"/>
    <w:rsid w:val="00774138"/>
    <w:rsid w:val="007B7E91"/>
    <w:rsid w:val="00802194"/>
    <w:rsid w:val="00887322"/>
    <w:rsid w:val="008954AD"/>
    <w:rsid w:val="008F2C2E"/>
    <w:rsid w:val="00923E0D"/>
    <w:rsid w:val="00A15158"/>
    <w:rsid w:val="00A26DF2"/>
    <w:rsid w:val="00A90FBB"/>
    <w:rsid w:val="00B56CB1"/>
    <w:rsid w:val="00BB44C5"/>
    <w:rsid w:val="00C11445"/>
    <w:rsid w:val="00C41744"/>
    <w:rsid w:val="00C44D73"/>
    <w:rsid w:val="00C732AD"/>
    <w:rsid w:val="00DA3677"/>
    <w:rsid w:val="00DC75BF"/>
    <w:rsid w:val="00DC79DC"/>
    <w:rsid w:val="00DD5C83"/>
    <w:rsid w:val="00E30F98"/>
    <w:rsid w:val="00F24EFF"/>
    <w:rsid w:val="00F84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F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3F413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44"/>
    <w:rPr>
      <w:lang w:val="en-GB"/>
    </w:rPr>
  </w:style>
  <w:style w:type="paragraph" w:styleId="Footer">
    <w:name w:val="footer"/>
    <w:basedOn w:val="Normal"/>
    <w:link w:val="FooterChar"/>
    <w:uiPriority w:val="99"/>
    <w:unhideWhenUsed/>
    <w:rsid w:val="00C41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44"/>
    <w:rPr>
      <w:lang w:val="en-GB"/>
    </w:rPr>
  </w:style>
  <w:style w:type="character" w:styleId="Hyperlink">
    <w:name w:val="Hyperlink"/>
    <w:basedOn w:val="DefaultParagraphFont"/>
    <w:uiPriority w:val="99"/>
    <w:unhideWhenUsed/>
    <w:rsid w:val="00A26DF2"/>
    <w:rPr>
      <w:color w:val="0563C1" w:themeColor="hyperlink"/>
      <w:u w:val="single"/>
    </w:rPr>
  </w:style>
  <w:style w:type="character" w:customStyle="1" w:styleId="UnresolvedMention">
    <w:name w:val="Unresolved Mention"/>
    <w:basedOn w:val="DefaultParagraphFont"/>
    <w:uiPriority w:val="99"/>
    <w:semiHidden/>
    <w:unhideWhenUsed/>
    <w:rsid w:val="00A26DF2"/>
    <w:rPr>
      <w:color w:val="605E5C"/>
      <w:shd w:val="clear" w:color="auto" w:fill="E1DFDD"/>
    </w:rPr>
  </w:style>
  <w:style w:type="character" w:customStyle="1" w:styleId="Heading1Char">
    <w:name w:val="Heading 1 Char"/>
    <w:basedOn w:val="DefaultParagraphFont"/>
    <w:link w:val="Heading1"/>
    <w:uiPriority w:val="9"/>
    <w:rsid w:val="003F4139"/>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3F413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44"/>
    <w:rPr>
      <w:lang w:val="en-GB"/>
    </w:rPr>
  </w:style>
  <w:style w:type="paragraph" w:styleId="Footer">
    <w:name w:val="footer"/>
    <w:basedOn w:val="Normal"/>
    <w:link w:val="FooterChar"/>
    <w:uiPriority w:val="99"/>
    <w:unhideWhenUsed/>
    <w:rsid w:val="00C41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44"/>
    <w:rPr>
      <w:lang w:val="en-GB"/>
    </w:rPr>
  </w:style>
  <w:style w:type="character" w:styleId="Hyperlink">
    <w:name w:val="Hyperlink"/>
    <w:basedOn w:val="DefaultParagraphFont"/>
    <w:uiPriority w:val="99"/>
    <w:unhideWhenUsed/>
    <w:rsid w:val="00A26DF2"/>
    <w:rPr>
      <w:color w:val="0563C1" w:themeColor="hyperlink"/>
      <w:u w:val="single"/>
    </w:rPr>
  </w:style>
  <w:style w:type="character" w:customStyle="1" w:styleId="UnresolvedMention">
    <w:name w:val="Unresolved Mention"/>
    <w:basedOn w:val="DefaultParagraphFont"/>
    <w:uiPriority w:val="99"/>
    <w:semiHidden/>
    <w:unhideWhenUsed/>
    <w:rsid w:val="00A26DF2"/>
    <w:rPr>
      <w:color w:val="605E5C"/>
      <w:shd w:val="clear" w:color="auto" w:fill="E1DFDD"/>
    </w:rPr>
  </w:style>
  <w:style w:type="character" w:customStyle="1" w:styleId="Heading1Char">
    <w:name w:val="Heading 1 Char"/>
    <w:basedOn w:val="DefaultParagraphFont"/>
    <w:link w:val="Heading1"/>
    <w:uiPriority w:val="9"/>
    <w:rsid w:val="003F413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59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ving-future.org/lbc/energy-petal/" TargetMode="External"/><Relationship Id="rId13" Type="http://schemas.openxmlformats.org/officeDocument/2006/relationships/hyperlink" Target="https://living-future.org/lbc/water-petal/" TargetMode="External"/><Relationship Id="rId3" Type="http://schemas.openxmlformats.org/officeDocument/2006/relationships/settings" Target="settings.xml"/><Relationship Id="rId7" Type="http://schemas.openxmlformats.org/officeDocument/2006/relationships/hyperlink" Target="https://living-future.org/lbc/beauty-petal/" TargetMode="External"/><Relationship Id="rId12" Type="http://schemas.openxmlformats.org/officeDocument/2006/relationships/hyperlink" Target="https://living-future.org/lbc/place-peta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iving-future.org/lbc/health-happiness-peta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iving-future.org/lbc/equity-petal/" TargetMode="External"/><Relationship Id="rId4" Type="http://schemas.openxmlformats.org/officeDocument/2006/relationships/webSettings" Target="webSettings.xml"/><Relationship Id="rId9" Type="http://schemas.openxmlformats.org/officeDocument/2006/relationships/hyperlink" Target="https://living-future.org/lbc/materials-peta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2019-03-23T11:44:00Z</dcterms:created>
  <dcterms:modified xsi:type="dcterms:W3CDTF">2019-03-23T17:27:00Z</dcterms:modified>
</cp:coreProperties>
</file>